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Desale Pravin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5555 NE MOORE COURT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HILLSBORO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OR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97124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LATTICE SEMICONDUCTOR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LSCC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R&amp;D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86"/>
        <w:gridCol w:w="931"/>
        <w:gridCol w:w="799"/>
        <w:gridCol w:w="618"/>
        <w:gridCol w:w="347"/>
        <w:gridCol w:w="829"/>
        <w:gridCol w:w="433"/>
        <w:gridCol w:w="1102"/>
        <w:gridCol w:w="1140"/>
        <w:gridCol w:w="986"/>
        <w:gridCol w:w="93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8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6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8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1,700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105.0018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71,756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2,379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105.9742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69,377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106.77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69,177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 indicated was conducted under an approved 10b5-1 Plan, adoption modification date of referenced 10b5-1(c) plan is: 02-18-2026.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at prices ranging from $104.5600 to $105.5000. The price reported above reflects the weighted average sale price. The Reporting Person undertakes to provide upon request by the staff of the Securities and Exchange Commission, the Issuer, or a security holder of the Issuer, full information regarding the number of shares sold at each separate sale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transaction was executed in multiple trades at prices ranging from $105.5700 to $106.4200. The price reported above reflects the weighted average sale price. The Reporting Person undertakes to provide upon request by the staff of the Securities and Exchange Commission, the Issuer, or a security holder of the Issuer, full information regarding the number of shares sold at each separate sale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transaction was executed in multiple trades at prices ranging from $106.5900 to $106.9500. The price reported above reflects the weighted average sale price. The Reporting Person undertakes to provide upon request by the staff of the Securities and Exchange Commission, the Issuer, or a security holder of the Issuer, full information regarding the number of shares sold at each separate sale price.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Tracy Feanny, Attorney in Fact For: Pravin Desale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92449" TargetMode="External"/><Relationship Id="rId5" Type="http://schemas.openxmlformats.org/officeDocument/2006/relationships/hyperlink" Target="http://www.sec.gov/cgi-bin/browse-edgar?action=getcompany&amp;CIK=00008556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796</Words>
  <Characters>4335</Characters>
  <CharactersWithSpaces>5045</CharactersWithSpaces>
  <Paragraphs>114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