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Bettinger Douglas 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(RSUs) which vest 100% on the first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Feanny, Attorney in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For: Douglas R. Bettinger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9469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2026-05-06T11:12:52Z</dcterms:created>
  <dcterms:modified xsi:type="dcterms:W3CDTF">2026-05-06T11:12:52Z</dcterms:modified>
</cp:coreProperties>
</file>