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Elashmawi Esam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LATTICE SEMICONDUCTOR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LSCC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5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 Mktg &amp; Strategy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5555 NE MOORE COURT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HILLSBORO  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97124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12,133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175,602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 of Restricted Stock Units (RSUs) which vest as follows: one-twelfth (1/12) of the RSUs shall vest on the date that is three (3) months following the Effective Date of April 10, 2026, and an additional one-twelfth (1/12) of the Restricted Stock Units shall vest on each successive three (3) month anniversary thereafter.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Tracy Feanny, Attorney in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For: Esam Elashmawi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56011" TargetMode="External"/><Relationship Id="rId14" Type="http://schemas.openxmlformats.org/officeDocument/2006/relationships/hyperlink" Target="http://www.sec.gov/cgi-bin/browse-edgar?action=getcompany&amp;CIK=00008556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2026-04-13T14:31:18Z</dcterms:created>
  <dcterms:modified xsi:type="dcterms:W3CDTF">2026-04-13T14:31:18Z</dcterms:modified>
</cp:coreProperties>
</file>