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Flores Lorenzo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13,979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(RSUs) which vest as follows: one-twelfth (1/12) of the RSUs shall vest on the date that is three (3) months following the Effective Date of April 10, 2026, and an additional one-twelfth (1/12) of the Restricted Stock Units shall vest on each successive three (3) month anniversary thereafter.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For: Lorenzo Flores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4210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2026-04-13T14:35:17Z</dcterms:created>
  <dcterms:modified xsi:type="dcterms:W3CDTF">2026-04-13T14:35:17Z</dcterms:modified>
</cp:coreProperties>
</file>